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F9" w:rsidRPr="005927F9" w:rsidRDefault="005927F9" w:rsidP="005927F9">
      <w:pPr>
        <w:spacing w:before="100" w:beforeAutospacing="1" w:after="100" w:afterAutospacing="1"/>
        <w:outlineLvl w:val="0"/>
        <w:rPr>
          <w:rFonts w:ascii="Times" w:eastAsia="Times New Roman" w:hAnsi="Times" w:cs="Times New Roman"/>
          <w:b/>
          <w:bCs/>
          <w:kern w:val="36"/>
          <w:sz w:val="48"/>
          <w:szCs w:val="48"/>
        </w:rPr>
      </w:pPr>
      <w:r w:rsidRPr="005927F9">
        <w:rPr>
          <w:rFonts w:ascii="Times" w:eastAsia="Times New Roman" w:hAnsi="Times" w:cs="Times New Roman"/>
          <w:b/>
          <w:bCs/>
          <w:kern w:val="36"/>
          <w:sz w:val="48"/>
          <w:szCs w:val="48"/>
        </w:rPr>
        <w:t xml:space="preserve">Biographie </w:t>
      </w:r>
    </w:p>
    <w:p w:rsidR="005927F9" w:rsidRPr="005927F9" w:rsidRDefault="005927F9" w:rsidP="005927F9">
      <w:pPr>
        <w:spacing w:before="100" w:beforeAutospacing="1" w:after="100" w:afterAutospacing="1"/>
        <w:rPr>
          <w:rFonts w:ascii="Times" w:hAnsi="Times" w:cs="Times New Roman"/>
          <w:sz w:val="20"/>
          <w:szCs w:val="20"/>
        </w:rPr>
      </w:pPr>
      <w:r w:rsidRPr="005927F9">
        <w:rPr>
          <w:rFonts w:ascii="Times" w:hAnsi="Times" w:cs="Times New Roman"/>
          <w:sz w:val="20"/>
          <w:szCs w:val="20"/>
        </w:rPr>
        <w:t xml:space="preserve">Isaac Getz est Professeur de Leadership et de l’Innovation à ESCP Europe. Il a fait des études d’ingénieur en Mathématiques Appliquées et en Computer Science, est diplômé d’un Master in Science de Management, d’un Doctorat en Psychologie et d’une Habilitation à Diriger des Recherches en Gestion. Il a été professeur visitant aux Universités </w:t>
      </w:r>
      <w:proofErr w:type="spellStart"/>
      <w:r w:rsidRPr="005927F9">
        <w:rPr>
          <w:rFonts w:ascii="Times" w:hAnsi="Times" w:cs="Times New Roman"/>
          <w:sz w:val="20"/>
          <w:szCs w:val="20"/>
        </w:rPr>
        <w:t>Cornell</w:t>
      </w:r>
      <w:proofErr w:type="spellEnd"/>
      <w:r w:rsidRPr="005927F9">
        <w:rPr>
          <w:rFonts w:ascii="Times" w:hAnsi="Times" w:cs="Times New Roman"/>
          <w:sz w:val="20"/>
          <w:szCs w:val="20"/>
        </w:rPr>
        <w:t xml:space="preserve">, </w:t>
      </w:r>
      <w:proofErr w:type="spellStart"/>
      <w:r w:rsidRPr="005927F9">
        <w:rPr>
          <w:rFonts w:ascii="Times" w:hAnsi="Times" w:cs="Times New Roman"/>
          <w:sz w:val="20"/>
          <w:szCs w:val="20"/>
        </w:rPr>
        <w:t>Stanford</w:t>
      </w:r>
      <w:proofErr w:type="spellEnd"/>
      <w:r w:rsidRPr="005927F9">
        <w:rPr>
          <w:rFonts w:ascii="Times" w:hAnsi="Times" w:cs="Times New Roman"/>
          <w:sz w:val="20"/>
          <w:szCs w:val="20"/>
        </w:rPr>
        <w:t xml:space="preserve"> et à l’Université du Massachusetts. Isaac Getz a conduit et publié de nombreux travaux sur des sujets liés au management des idées, de l’innovation et de la créativité, à la transformation organisationnelle et au leadership libérateur.</w:t>
      </w:r>
      <w:r w:rsidRPr="005927F9">
        <w:rPr>
          <w:rFonts w:ascii="Times" w:hAnsi="Times" w:cs="Times New Roman"/>
          <w:sz w:val="20"/>
          <w:szCs w:val="20"/>
        </w:rPr>
        <w:br/>
        <w:t xml:space="preserve">Conférencier actif sur le leadership, l’innovation, le changement et la croissance de l’entreprise, et sur l’initiative et l’implication de salariés, il a animé des conférences et des séminaires pour de nombreuses entreprises et publics </w:t>
      </w:r>
      <w:proofErr w:type="spellStart"/>
      <w:r w:rsidRPr="005927F9">
        <w:rPr>
          <w:rFonts w:ascii="Times" w:hAnsi="Times" w:cs="Times New Roman"/>
          <w:sz w:val="20"/>
          <w:szCs w:val="20"/>
        </w:rPr>
        <w:t>executive</w:t>
      </w:r>
      <w:proofErr w:type="spellEnd"/>
      <w:r w:rsidRPr="005927F9">
        <w:rPr>
          <w:rFonts w:ascii="Times" w:hAnsi="Times" w:cs="Times New Roman"/>
          <w:sz w:val="20"/>
          <w:szCs w:val="20"/>
        </w:rPr>
        <w:t>. De plus, ses travaux sur l’innovation et sur le leadership l’ont conduit dans plus de 200 entreprises en France et dans le monde.</w:t>
      </w:r>
      <w:r w:rsidRPr="005927F9">
        <w:rPr>
          <w:rFonts w:ascii="Times" w:hAnsi="Times" w:cs="Times New Roman"/>
          <w:sz w:val="20"/>
          <w:szCs w:val="20"/>
        </w:rPr>
        <w:br/>
      </w:r>
      <w:r w:rsidRPr="005927F9">
        <w:rPr>
          <w:rFonts w:ascii="Times" w:hAnsi="Times" w:cs="Times New Roman"/>
          <w:sz w:val="20"/>
          <w:szCs w:val="20"/>
        </w:rPr>
        <w:br/>
        <w:t xml:space="preserve">En 2003, Isaac Getz a publié avec Alan Robinson un ouvrage </w:t>
      </w:r>
      <w:r w:rsidRPr="005927F9">
        <w:rPr>
          <w:rFonts w:ascii="Times" w:hAnsi="Times" w:cs="Times New Roman"/>
          <w:i/>
          <w:iCs/>
          <w:sz w:val="20"/>
          <w:szCs w:val="20"/>
        </w:rPr>
        <w:t>Vos idées changent tout !</w:t>
      </w:r>
      <w:r w:rsidRPr="005927F9">
        <w:rPr>
          <w:rFonts w:ascii="Times" w:hAnsi="Times" w:cs="Times New Roman"/>
          <w:sz w:val="20"/>
          <w:szCs w:val="20"/>
        </w:rPr>
        <w:t xml:space="preserve"> (Ed. d’Organisation) où ils analysent la contribution essentielle des Systèmes de Management des Idées à l’amélioration de l’innovation et des performances de l'entreprise. L’ouvrage, traduit depuis en quatre langues, a été parmi les 3 finalistes du prix Manpower du meilleur ouvrage de l’année en France (2ème édition revue et augmentée est parue en 2007).</w:t>
      </w:r>
      <w:r w:rsidRPr="005927F9">
        <w:rPr>
          <w:rFonts w:ascii="Times" w:hAnsi="Times" w:cs="Times New Roman"/>
          <w:sz w:val="20"/>
          <w:szCs w:val="20"/>
        </w:rPr>
        <w:br/>
      </w:r>
      <w:r w:rsidRPr="005927F9">
        <w:rPr>
          <w:rFonts w:ascii="Times" w:hAnsi="Times" w:cs="Times New Roman"/>
          <w:sz w:val="20"/>
          <w:szCs w:val="20"/>
        </w:rPr>
        <w:br/>
        <w:t xml:space="preserve">En 2009, Isaac Getz a </w:t>
      </w:r>
      <w:proofErr w:type="spellStart"/>
      <w:r w:rsidRPr="005927F9">
        <w:rPr>
          <w:rFonts w:ascii="Times" w:hAnsi="Times" w:cs="Times New Roman"/>
          <w:sz w:val="20"/>
          <w:szCs w:val="20"/>
        </w:rPr>
        <w:t>co</w:t>
      </w:r>
      <w:proofErr w:type="spellEnd"/>
      <w:r w:rsidRPr="005927F9">
        <w:rPr>
          <w:rFonts w:ascii="Times" w:hAnsi="Times" w:cs="Times New Roman"/>
          <w:sz w:val="20"/>
          <w:szCs w:val="20"/>
        </w:rPr>
        <w:t xml:space="preserve">-publié avec B. </w:t>
      </w:r>
      <w:proofErr w:type="spellStart"/>
      <w:r w:rsidRPr="005927F9">
        <w:rPr>
          <w:rFonts w:ascii="Times" w:hAnsi="Times" w:cs="Times New Roman"/>
          <w:sz w:val="20"/>
          <w:szCs w:val="20"/>
        </w:rPr>
        <w:t>Carney</w:t>
      </w:r>
      <w:proofErr w:type="spellEnd"/>
      <w:r w:rsidRPr="005927F9">
        <w:rPr>
          <w:rFonts w:ascii="Times" w:hAnsi="Times" w:cs="Times New Roman"/>
          <w:sz w:val="20"/>
          <w:szCs w:val="20"/>
        </w:rPr>
        <w:t xml:space="preserve"> son nouvel ouvrage </w:t>
      </w:r>
      <w:r w:rsidRPr="005927F9">
        <w:rPr>
          <w:rFonts w:ascii="Times" w:hAnsi="Times" w:cs="Times New Roman"/>
          <w:i/>
          <w:iCs/>
          <w:sz w:val="20"/>
          <w:szCs w:val="20"/>
        </w:rPr>
        <w:t>«</w:t>
      </w:r>
      <w:proofErr w:type="spellStart"/>
      <w:r w:rsidRPr="005927F9">
        <w:rPr>
          <w:rFonts w:ascii="Times" w:hAnsi="Times" w:cs="Times New Roman"/>
          <w:i/>
          <w:iCs/>
          <w:sz w:val="20"/>
          <w:szCs w:val="20"/>
        </w:rPr>
        <w:t>Freedom</w:t>
      </w:r>
      <w:proofErr w:type="spellEnd"/>
      <w:r w:rsidRPr="005927F9">
        <w:rPr>
          <w:rFonts w:ascii="Times" w:hAnsi="Times" w:cs="Times New Roman"/>
          <w:i/>
          <w:iCs/>
          <w:sz w:val="20"/>
          <w:szCs w:val="20"/>
        </w:rPr>
        <w:t>, Inc.»</w:t>
      </w:r>
      <w:r w:rsidRPr="005927F9">
        <w:rPr>
          <w:rFonts w:ascii="Times" w:hAnsi="Times" w:cs="Times New Roman"/>
          <w:sz w:val="20"/>
          <w:szCs w:val="20"/>
        </w:rPr>
        <w:t xml:space="preserve"> (</w:t>
      </w:r>
      <w:proofErr w:type="spellStart"/>
      <w:r w:rsidRPr="005927F9">
        <w:rPr>
          <w:rFonts w:ascii="Times" w:hAnsi="Times" w:cs="Times New Roman"/>
          <w:sz w:val="20"/>
          <w:szCs w:val="20"/>
        </w:rPr>
        <w:t>Random</w:t>
      </w:r>
      <w:proofErr w:type="spellEnd"/>
      <w:r w:rsidRPr="005927F9">
        <w:rPr>
          <w:rFonts w:ascii="Times" w:hAnsi="Times" w:cs="Times New Roman"/>
          <w:sz w:val="20"/>
          <w:szCs w:val="20"/>
        </w:rPr>
        <w:t xml:space="preserve">/Crown) sur les leaders et leurs entreprises extraordinaires qui permettent une liberté d’initiative complète à leurs collaborateurs. Un article fondé sur la recherche de cet ouvrage a gagné le Prix Académique </w:t>
      </w:r>
      <w:proofErr w:type="spellStart"/>
      <w:r w:rsidRPr="005927F9">
        <w:rPr>
          <w:rFonts w:ascii="Times" w:hAnsi="Times" w:cs="Times New Roman"/>
          <w:sz w:val="20"/>
          <w:szCs w:val="20"/>
        </w:rPr>
        <w:t>Syntec</w:t>
      </w:r>
      <w:proofErr w:type="spellEnd"/>
      <w:r w:rsidRPr="005927F9">
        <w:rPr>
          <w:rFonts w:ascii="Times" w:hAnsi="Times" w:cs="Times New Roman"/>
          <w:sz w:val="20"/>
          <w:szCs w:val="20"/>
        </w:rPr>
        <w:t xml:space="preserve"> du meilleur article de l’année en France dans la catégorie Organisation/Management/RH. L’ouvrage est déjà paru dans 6 autres pays, y compris en France sous le titre </w:t>
      </w:r>
      <w:r w:rsidRPr="005927F9">
        <w:rPr>
          <w:rFonts w:ascii="Times" w:hAnsi="Times" w:cs="Times New Roman"/>
          <w:i/>
          <w:iCs/>
          <w:sz w:val="20"/>
          <w:szCs w:val="20"/>
        </w:rPr>
        <w:t>«Liberté &amp; Cie »</w:t>
      </w:r>
      <w:r w:rsidRPr="005927F9">
        <w:rPr>
          <w:rFonts w:ascii="Times" w:hAnsi="Times" w:cs="Times New Roman"/>
          <w:sz w:val="20"/>
          <w:szCs w:val="20"/>
        </w:rPr>
        <w:t xml:space="preserve"> (Fayard 2012; édition poche Champs Flammarion 2013) et acclamé par la presse.</w:t>
      </w:r>
    </w:p>
    <w:p w:rsidR="003821FB" w:rsidRDefault="005927F9">
      <w:pPr>
        <w:rPr>
          <w:rFonts w:eastAsia="Times New Roman" w:cs="Times New Roman"/>
        </w:rPr>
      </w:pPr>
      <w:r>
        <w:rPr>
          <w:rFonts w:eastAsia="Times New Roman" w:cs="Times New Roman"/>
          <w:b/>
          <w:bCs/>
        </w:rPr>
        <w:t>Management des idées et de l’innovation</w:t>
      </w:r>
      <w:r>
        <w:rPr>
          <w:rFonts w:eastAsia="Times New Roman" w:cs="Times New Roman"/>
        </w:rPr>
        <w:br/>
      </w:r>
      <w:proofErr w:type="gramStart"/>
      <w:r>
        <w:rPr>
          <w:rFonts w:eastAsia="Times New Roman" w:cs="Times New Roman"/>
        </w:rPr>
        <w:t>[</w:t>
      </w:r>
      <w:proofErr w:type="gramEnd"/>
      <w:r>
        <w:rPr>
          <w:rFonts w:eastAsia="Times New Roman" w:cs="Times New Roman"/>
        </w:rPr>
        <w:t xml:space="preserve">En collaboration avec Alan G. Robinson, </w:t>
      </w:r>
      <w:proofErr w:type="spellStart"/>
      <w:r>
        <w:rPr>
          <w:rFonts w:eastAsia="Times New Roman" w:cs="Times New Roman"/>
        </w:rPr>
        <w:t>University</w:t>
      </w:r>
      <w:proofErr w:type="spellEnd"/>
      <w:r>
        <w:rPr>
          <w:rFonts w:eastAsia="Times New Roman" w:cs="Times New Roman"/>
        </w:rPr>
        <w:t xml:space="preserve"> of Massachusetts]</w:t>
      </w:r>
      <w:r>
        <w:rPr>
          <w:rFonts w:eastAsia="Times New Roman" w:cs="Times New Roman"/>
        </w:rPr>
        <w:br/>
        <w:t xml:space="preserve">Une étude d’une cinquantaine d’entreprises dans 15 pays a permis d’établir que les entreprises les plus performantes dans la durée utilisaient un potentiel exceptionnel : les idées de leurs salariés. L’étude constate également que ce potentiel est largement sous-utilisé par la plupart des entreprises et décrit les principes et les meilleures pratiques du management des idées qui assurent le succès durable. Qu’est-ce qui fait qu’une entreprise excelle – qu’elle soit non pas une comète fugace, mais une entreprise au succès durable ? Tout d’abord ce sont les processus centrés sur le client. Mais on ne peut pas créer d’excellents processus sans s’appuyer sur l’amélioration des processus. Cependant, la plupart des entreprises se limitent aux approches top-down de l’amélioration, tels le </w:t>
      </w:r>
      <w:proofErr w:type="spellStart"/>
      <w:r>
        <w:rPr>
          <w:rFonts w:eastAsia="Times New Roman" w:cs="Times New Roman"/>
        </w:rPr>
        <w:t>Reengineering</w:t>
      </w:r>
      <w:proofErr w:type="spellEnd"/>
      <w:r>
        <w:rPr>
          <w:rFonts w:eastAsia="Times New Roman" w:cs="Times New Roman"/>
        </w:rPr>
        <w:t xml:space="preserve"> et les Six Sigma. Si ces dernières sont à la fois nécessaires et souhaitables, elles sont intrinsèquement limitées, parce qu’elles ratent les opportunités d’amélioration beaucoup plus larges qu’offre la génération spontanée et non-planifiée d’idées par tous les acteurs et toutes les divisions de l’entreprise. On peut estimer grossièrement que 80% des idées d’amélioration sont spontanées et improvisées, et que seules 20% d’entre elles viennent d’activités planifiées. Un nombre non négligeable d’organisations a pu produire plus de vingt idées par salarié par an, avec un taux de réalisation de plus de 80%, un taux de participation de plus de 90%, et plus de 4000€ d’économies nettes ou de bénéfices par salarié par an. Aucun système centralisé de suggestions traditionnel (sans même parler des « boîtes à idées » contre-productives) ne se rapproche de ces niveaux de performance. En Suède, meilleur pays en Europe en termes de suggestions, on obtient en moyenne 0,53 idée par </w:t>
      </w:r>
      <w:proofErr w:type="gramStart"/>
      <w:r>
        <w:rPr>
          <w:rFonts w:eastAsia="Times New Roman" w:cs="Times New Roman"/>
        </w:rPr>
        <w:t>salarié</w:t>
      </w:r>
      <w:proofErr w:type="gramEnd"/>
      <w:r>
        <w:rPr>
          <w:rFonts w:eastAsia="Times New Roman" w:cs="Times New Roman"/>
        </w:rPr>
        <w:t xml:space="preserve"> par an, avec un taux de réalisation de 51%, un taux de participation de 20,7% et 224 € d’économies nettes par salarié par an. Enfin, un bon SMI constitue un pilier de management de l’innovation car il augmente la quantité et la créativité des projets innovants couronnés de succès. Nous avons trouvé que dans les entreprises ayant de </w:t>
      </w:r>
      <w:r>
        <w:rPr>
          <w:rFonts w:eastAsia="Times New Roman" w:cs="Times New Roman"/>
        </w:rPr>
        <w:lastRenderedPageBreak/>
        <w:t>tels SMI, 80% de projets innovants sont initiés par les salariés de première ligne et ces projets sont aussi en moyenne les projets les plus créatifs.</w:t>
      </w:r>
    </w:p>
    <w:p w:rsidR="005927F9" w:rsidRDefault="005927F9">
      <w:pPr>
        <w:rPr>
          <w:rFonts w:eastAsia="Times New Roman" w:cs="Times New Roman"/>
        </w:rPr>
      </w:pPr>
    </w:p>
    <w:p w:rsidR="005927F9" w:rsidRDefault="005927F9" w:rsidP="005927F9">
      <w:pPr>
        <w:pStyle w:val="Titre2"/>
        <w:rPr>
          <w:rFonts w:eastAsia="Times New Roman" w:cs="Times New Roman"/>
        </w:rPr>
      </w:pPr>
      <w:r>
        <w:rPr>
          <w:rFonts w:eastAsia="Times New Roman" w:cs="Times New Roman"/>
        </w:rPr>
        <w:t>Books</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GETZ I., CARNEY B. M., (2012)</w:t>
      </w:r>
      <w:r>
        <w:rPr>
          <w:rStyle w:val="Accentuation"/>
          <w:rFonts w:eastAsia="Times New Roman" w:cs="Times New Roman"/>
        </w:rPr>
        <w:t xml:space="preserve">, Liberté &amp; Cie : Quand la liberté des salariés fait le bonheur des entreprises, </w:t>
      </w:r>
      <w:proofErr w:type="spellStart"/>
      <w:r>
        <w:rPr>
          <w:rStyle w:val="Accentuation"/>
          <w:rFonts w:eastAsia="Times New Roman" w:cs="Times New Roman"/>
        </w:rPr>
        <w:t>Freedom</w:t>
      </w:r>
      <w:proofErr w:type="spellEnd"/>
      <w:r>
        <w:rPr>
          <w:rStyle w:val="Accentuation"/>
          <w:rFonts w:eastAsia="Times New Roman" w:cs="Times New Roman"/>
        </w:rPr>
        <w:t>, Inc.</w:t>
      </w:r>
      <w:r>
        <w:rPr>
          <w:rFonts w:eastAsia="Times New Roman" w:cs="Times New Roman"/>
        </w:rPr>
        <w:t xml:space="preserve">, Documents, Fayard, Paris, 386 p. </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CARNEY B. M., GETZ I., (2009)</w:t>
      </w:r>
      <w:r>
        <w:rPr>
          <w:rStyle w:val="Accentuation"/>
          <w:rFonts w:eastAsia="Times New Roman" w:cs="Times New Roman"/>
        </w:rPr>
        <w:t xml:space="preserve">, </w:t>
      </w:r>
      <w:proofErr w:type="spellStart"/>
      <w:r>
        <w:rPr>
          <w:rStyle w:val="Accentuation"/>
          <w:rFonts w:eastAsia="Times New Roman" w:cs="Times New Roman"/>
        </w:rPr>
        <w:t>Freedom</w:t>
      </w:r>
      <w:proofErr w:type="spellEnd"/>
      <w:r>
        <w:rPr>
          <w:rStyle w:val="Accentuation"/>
          <w:rFonts w:eastAsia="Times New Roman" w:cs="Times New Roman"/>
        </w:rPr>
        <w:t xml:space="preserve">, </w:t>
      </w:r>
      <w:proofErr w:type="spellStart"/>
      <w:r>
        <w:rPr>
          <w:rStyle w:val="Accentuation"/>
          <w:rFonts w:eastAsia="Times New Roman" w:cs="Times New Roman"/>
        </w:rPr>
        <w:t>inc.</w:t>
      </w:r>
      <w:proofErr w:type="spellEnd"/>
      <w:r>
        <w:rPr>
          <w:rStyle w:val="Accentuation"/>
          <w:rFonts w:eastAsia="Times New Roman" w:cs="Times New Roman"/>
        </w:rPr>
        <w:t xml:space="preserve"> : Free </w:t>
      </w:r>
      <w:proofErr w:type="spellStart"/>
      <w:r>
        <w:rPr>
          <w:rStyle w:val="Accentuation"/>
          <w:rFonts w:eastAsia="Times New Roman" w:cs="Times New Roman"/>
        </w:rPr>
        <w:t>your</w:t>
      </w:r>
      <w:proofErr w:type="spellEnd"/>
      <w:r>
        <w:rPr>
          <w:rStyle w:val="Accentuation"/>
          <w:rFonts w:eastAsia="Times New Roman" w:cs="Times New Roman"/>
        </w:rPr>
        <w:t xml:space="preserve"> </w:t>
      </w:r>
      <w:proofErr w:type="spellStart"/>
      <w:r>
        <w:rPr>
          <w:rStyle w:val="Accentuation"/>
          <w:rFonts w:eastAsia="Times New Roman" w:cs="Times New Roman"/>
        </w:rPr>
        <w:t>employees</w:t>
      </w:r>
      <w:proofErr w:type="spellEnd"/>
      <w:r>
        <w:rPr>
          <w:rStyle w:val="Accentuation"/>
          <w:rFonts w:eastAsia="Times New Roman" w:cs="Times New Roman"/>
        </w:rPr>
        <w:t xml:space="preserve"> and let </w:t>
      </w:r>
      <w:proofErr w:type="spellStart"/>
      <w:r>
        <w:rPr>
          <w:rStyle w:val="Accentuation"/>
          <w:rFonts w:eastAsia="Times New Roman" w:cs="Times New Roman"/>
        </w:rPr>
        <w:t>them</w:t>
      </w:r>
      <w:proofErr w:type="spellEnd"/>
      <w:r>
        <w:rPr>
          <w:rStyle w:val="Accentuation"/>
          <w:rFonts w:eastAsia="Times New Roman" w:cs="Times New Roman"/>
        </w:rPr>
        <w:t xml:space="preserve"> lead </w:t>
      </w:r>
      <w:proofErr w:type="spellStart"/>
      <w:r>
        <w:rPr>
          <w:rStyle w:val="Accentuation"/>
          <w:rFonts w:eastAsia="Times New Roman" w:cs="Times New Roman"/>
        </w:rPr>
        <w:t>your</w:t>
      </w:r>
      <w:proofErr w:type="spellEnd"/>
      <w:r>
        <w:rPr>
          <w:rStyle w:val="Accentuation"/>
          <w:rFonts w:eastAsia="Times New Roman" w:cs="Times New Roman"/>
        </w:rPr>
        <w:t xml:space="preserve"> business to </w:t>
      </w:r>
      <w:proofErr w:type="spellStart"/>
      <w:r>
        <w:rPr>
          <w:rStyle w:val="Accentuation"/>
          <w:rFonts w:eastAsia="Times New Roman" w:cs="Times New Roman"/>
        </w:rPr>
        <w:t>higher</w:t>
      </w:r>
      <w:proofErr w:type="spellEnd"/>
      <w:r>
        <w:rPr>
          <w:rStyle w:val="Accentuation"/>
          <w:rFonts w:eastAsia="Times New Roman" w:cs="Times New Roman"/>
        </w:rPr>
        <w:t xml:space="preserve"> </w:t>
      </w:r>
      <w:proofErr w:type="spellStart"/>
      <w:r>
        <w:rPr>
          <w:rStyle w:val="Accentuation"/>
          <w:rFonts w:eastAsia="Times New Roman" w:cs="Times New Roman"/>
        </w:rPr>
        <w:t>productivity</w:t>
      </w:r>
      <w:proofErr w:type="spellEnd"/>
      <w:r>
        <w:rPr>
          <w:rStyle w:val="Accentuation"/>
          <w:rFonts w:eastAsia="Times New Roman" w:cs="Times New Roman"/>
        </w:rPr>
        <w:t xml:space="preserve">, profits, and </w:t>
      </w:r>
      <w:proofErr w:type="spellStart"/>
      <w:r>
        <w:rPr>
          <w:rStyle w:val="Accentuation"/>
          <w:rFonts w:eastAsia="Times New Roman" w:cs="Times New Roman"/>
        </w:rPr>
        <w:t>growth</w:t>
      </w:r>
      <w:proofErr w:type="spellEnd"/>
      <w:r>
        <w:rPr>
          <w:rStyle w:val="Accentuation"/>
          <w:rFonts w:eastAsia="Times New Roman" w:cs="Times New Roman"/>
        </w:rPr>
        <w:t>, Liberté &amp; Cie</w:t>
      </w:r>
      <w:r>
        <w:rPr>
          <w:rFonts w:eastAsia="Times New Roman" w:cs="Times New Roman"/>
        </w:rPr>
        <w:t xml:space="preserve">, Crown Business, New York, 303 p. </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GETZ I., ROBINSON A. G., (2007)</w:t>
      </w:r>
      <w:r>
        <w:rPr>
          <w:rStyle w:val="Accentuation"/>
          <w:rFonts w:eastAsia="Times New Roman" w:cs="Times New Roman"/>
        </w:rPr>
        <w:t>, Vos idées changent tout !</w:t>
      </w:r>
      <w:r>
        <w:rPr>
          <w:rFonts w:eastAsia="Times New Roman" w:cs="Times New Roman"/>
        </w:rPr>
        <w:t xml:space="preserve">, Éditions d'Organisation, Paris, 2e éd., 196 p, Adaptation allemande, Munich, Hanser </w:t>
      </w:r>
      <w:proofErr w:type="spellStart"/>
      <w:r>
        <w:rPr>
          <w:rFonts w:eastAsia="Times New Roman" w:cs="Times New Roman"/>
        </w:rPr>
        <w:t>Verlag</w:t>
      </w:r>
      <w:proofErr w:type="spellEnd"/>
      <w:r>
        <w:rPr>
          <w:rFonts w:eastAsia="Times New Roman" w:cs="Times New Roman"/>
        </w:rPr>
        <w:t xml:space="preserve">, 2003 - espagnole, Madrid, </w:t>
      </w:r>
      <w:proofErr w:type="spellStart"/>
      <w:r>
        <w:rPr>
          <w:rFonts w:eastAsia="Times New Roman" w:cs="Times New Roman"/>
        </w:rPr>
        <w:t>RaMa</w:t>
      </w:r>
      <w:proofErr w:type="spellEnd"/>
      <w:r>
        <w:rPr>
          <w:rFonts w:eastAsia="Times New Roman" w:cs="Times New Roman"/>
        </w:rPr>
        <w:t xml:space="preserve"> Editorial, 2004 - </w:t>
      </w:r>
      <w:proofErr w:type="spellStart"/>
      <w:r>
        <w:rPr>
          <w:rFonts w:eastAsia="Times New Roman" w:cs="Times New Roman"/>
        </w:rPr>
        <w:t>néerla</w:t>
      </w:r>
      <w:proofErr w:type="spellEnd"/>
      <w:r>
        <w:rPr>
          <w:rFonts w:eastAsia="Times New Roman" w:cs="Times New Roman"/>
        </w:rPr>
        <w:t xml:space="preserve">. </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GETZ I. (</w:t>
      </w:r>
      <w:proofErr w:type="spellStart"/>
      <w:r>
        <w:rPr>
          <w:rFonts w:eastAsia="Times New Roman" w:cs="Times New Roman"/>
        </w:rPr>
        <w:t>ed</w:t>
      </w:r>
      <w:proofErr w:type="spellEnd"/>
      <w:r>
        <w:rPr>
          <w:rFonts w:eastAsia="Times New Roman" w:cs="Times New Roman"/>
        </w:rPr>
        <w:t>.), (2002)</w:t>
      </w:r>
      <w:r>
        <w:rPr>
          <w:rStyle w:val="Accentuation"/>
          <w:rFonts w:eastAsia="Times New Roman" w:cs="Times New Roman"/>
        </w:rPr>
        <w:t>, Créativité organisationnelle : Regards sur l'individu, l'entreprise et l'économie</w:t>
      </w:r>
      <w:r>
        <w:rPr>
          <w:rFonts w:eastAsia="Times New Roman" w:cs="Times New Roman"/>
        </w:rPr>
        <w:t xml:space="preserve">, Entreprendre, Série Vital Roux, Éditions Vuibert, Paris, 158 p. </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GETZ I. (</w:t>
      </w:r>
      <w:proofErr w:type="spellStart"/>
      <w:r>
        <w:rPr>
          <w:rFonts w:eastAsia="Times New Roman" w:cs="Times New Roman"/>
        </w:rPr>
        <w:t>ed</w:t>
      </w:r>
      <w:proofErr w:type="spellEnd"/>
      <w:r>
        <w:rPr>
          <w:rFonts w:eastAsia="Times New Roman" w:cs="Times New Roman"/>
        </w:rPr>
        <w:t>.), (1998)</w:t>
      </w:r>
      <w:r>
        <w:rPr>
          <w:rStyle w:val="Accentuation"/>
          <w:rFonts w:eastAsia="Times New Roman" w:cs="Times New Roman"/>
        </w:rPr>
        <w:t xml:space="preserve">, Transactions of the 4th Symposium on Cognition and </w:t>
      </w:r>
      <w:proofErr w:type="spellStart"/>
      <w:r>
        <w:rPr>
          <w:rStyle w:val="Accentuation"/>
          <w:rFonts w:eastAsia="Times New Roman" w:cs="Times New Roman"/>
        </w:rPr>
        <w:t>Creativity</w:t>
      </w:r>
      <w:proofErr w:type="spellEnd"/>
      <w:r>
        <w:rPr>
          <w:rStyle w:val="Accentuation"/>
          <w:rFonts w:eastAsia="Times New Roman" w:cs="Times New Roman"/>
        </w:rPr>
        <w:t xml:space="preserve"> in </w:t>
      </w:r>
      <w:proofErr w:type="spellStart"/>
      <w:r>
        <w:rPr>
          <w:rStyle w:val="Accentuation"/>
          <w:rFonts w:eastAsia="Times New Roman" w:cs="Times New Roman"/>
        </w:rPr>
        <w:t>Organizational</w:t>
      </w:r>
      <w:proofErr w:type="spellEnd"/>
      <w:r>
        <w:rPr>
          <w:rStyle w:val="Accentuation"/>
          <w:rFonts w:eastAsia="Times New Roman" w:cs="Times New Roman"/>
        </w:rPr>
        <w:t xml:space="preserve"> Settings: Social </w:t>
      </w:r>
      <w:proofErr w:type="spellStart"/>
      <w:r>
        <w:rPr>
          <w:rStyle w:val="Accentuation"/>
          <w:rFonts w:eastAsia="Times New Roman" w:cs="Times New Roman"/>
        </w:rPr>
        <w:t>Psychological</w:t>
      </w:r>
      <w:proofErr w:type="spellEnd"/>
      <w:r>
        <w:rPr>
          <w:rStyle w:val="Accentuation"/>
          <w:rFonts w:eastAsia="Times New Roman" w:cs="Times New Roman"/>
        </w:rPr>
        <w:t xml:space="preserve"> </w:t>
      </w:r>
      <w:proofErr w:type="spellStart"/>
      <w:r>
        <w:rPr>
          <w:rStyle w:val="Accentuation"/>
          <w:rFonts w:eastAsia="Times New Roman" w:cs="Times New Roman"/>
        </w:rPr>
        <w:t>Factors</w:t>
      </w:r>
      <w:proofErr w:type="spellEnd"/>
      <w:r>
        <w:rPr>
          <w:rFonts w:eastAsia="Times New Roman" w:cs="Times New Roman"/>
        </w:rPr>
        <w:t xml:space="preserve">, ESCP-EAP, Paris. </w:t>
      </w:r>
    </w:p>
    <w:p w:rsidR="005927F9" w:rsidRDefault="005927F9" w:rsidP="005927F9">
      <w:pPr>
        <w:rPr>
          <w:rFonts w:eastAsia="Times New Roman" w:cs="Times New Roman"/>
        </w:rPr>
      </w:pPr>
    </w:p>
    <w:p w:rsidR="005927F9" w:rsidRDefault="005927F9" w:rsidP="005927F9">
      <w:pPr>
        <w:rPr>
          <w:rFonts w:eastAsia="Times New Roman" w:cs="Times New Roman"/>
        </w:rPr>
      </w:pPr>
      <w:r>
        <w:rPr>
          <w:rFonts w:eastAsia="Times New Roman" w:cs="Times New Roman"/>
        </w:rPr>
        <w:t>GETZ I., (1996)</w:t>
      </w:r>
      <w:r>
        <w:rPr>
          <w:rStyle w:val="Accentuation"/>
          <w:rFonts w:eastAsia="Times New Roman" w:cs="Times New Roman"/>
        </w:rPr>
        <w:t>, L'Expertise cognitive aux échecs</w:t>
      </w:r>
      <w:r>
        <w:rPr>
          <w:rFonts w:eastAsia="Times New Roman" w:cs="Times New Roman"/>
        </w:rPr>
        <w:t xml:space="preserve">, Collection Psychologie d'aujourd'hui, Presses Universitaires de France, Paris, 157 p. </w:t>
      </w:r>
    </w:p>
    <w:p w:rsidR="005927F9" w:rsidRDefault="005927F9">
      <w:bookmarkStart w:id="0" w:name="_GoBack"/>
      <w:bookmarkEnd w:id="0"/>
    </w:p>
    <w:sectPr w:rsidR="005927F9" w:rsidSect="003821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F9"/>
    <w:rsid w:val="003821FB"/>
    <w:rsid w:val="005927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A4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27F9"/>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5927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27F9"/>
    <w:rPr>
      <w:rFonts w:ascii="Times" w:hAnsi="Times"/>
      <w:b/>
      <w:bCs/>
      <w:kern w:val="36"/>
      <w:sz w:val="48"/>
      <w:szCs w:val="48"/>
    </w:rPr>
  </w:style>
  <w:style w:type="paragraph" w:customStyle="1" w:styleId="bodytext">
    <w:name w:val="bodytext"/>
    <w:basedOn w:val="Normal"/>
    <w:rsid w:val="005927F9"/>
    <w:pPr>
      <w:spacing w:before="100" w:beforeAutospacing="1" w:after="100" w:afterAutospacing="1"/>
    </w:pPr>
    <w:rPr>
      <w:rFonts w:ascii="Times" w:hAnsi="Times"/>
      <w:sz w:val="20"/>
      <w:szCs w:val="20"/>
    </w:rPr>
  </w:style>
  <w:style w:type="character" w:customStyle="1" w:styleId="Titre2Car">
    <w:name w:val="Titre 2 Car"/>
    <w:basedOn w:val="Policepardfaut"/>
    <w:link w:val="Titre2"/>
    <w:uiPriority w:val="9"/>
    <w:semiHidden/>
    <w:rsid w:val="005927F9"/>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5927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27F9"/>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5927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27F9"/>
    <w:rPr>
      <w:rFonts w:ascii="Times" w:hAnsi="Times"/>
      <w:b/>
      <w:bCs/>
      <w:kern w:val="36"/>
      <w:sz w:val="48"/>
      <w:szCs w:val="48"/>
    </w:rPr>
  </w:style>
  <w:style w:type="paragraph" w:customStyle="1" w:styleId="bodytext">
    <w:name w:val="bodytext"/>
    <w:basedOn w:val="Normal"/>
    <w:rsid w:val="005927F9"/>
    <w:pPr>
      <w:spacing w:before="100" w:beforeAutospacing="1" w:after="100" w:afterAutospacing="1"/>
    </w:pPr>
    <w:rPr>
      <w:rFonts w:ascii="Times" w:hAnsi="Times"/>
      <w:sz w:val="20"/>
      <w:szCs w:val="20"/>
    </w:rPr>
  </w:style>
  <w:style w:type="character" w:customStyle="1" w:styleId="Titre2Car">
    <w:name w:val="Titre 2 Car"/>
    <w:basedOn w:val="Policepardfaut"/>
    <w:link w:val="Titre2"/>
    <w:uiPriority w:val="9"/>
    <w:semiHidden/>
    <w:rsid w:val="005927F9"/>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592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3855">
      <w:bodyDiv w:val="1"/>
      <w:marLeft w:val="0"/>
      <w:marRight w:val="0"/>
      <w:marTop w:val="0"/>
      <w:marBottom w:val="0"/>
      <w:divBdr>
        <w:top w:val="none" w:sz="0" w:space="0" w:color="auto"/>
        <w:left w:val="none" w:sz="0" w:space="0" w:color="auto"/>
        <w:bottom w:val="none" w:sz="0" w:space="0" w:color="auto"/>
        <w:right w:val="none" w:sz="0" w:space="0" w:color="auto"/>
      </w:divBdr>
      <w:divsChild>
        <w:div w:id="1894000527">
          <w:marLeft w:val="0"/>
          <w:marRight w:val="0"/>
          <w:marTop w:val="0"/>
          <w:marBottom w:val="0"/>
          <w:divBdr>
            <w:top w:val="none" w:sz="0" w:space="0" w:color="auto"/>
            <w:left w:val="none" w:sz="0" w:space="0" w:color="auto"/>
            <w:bottom w:val="none" w:sz="0" w:space="0" w:color="auto"/>
            <w:right w:val="none" w:sz="0" w:space="0" w:color="auto"/>
          </w:divBdr>
        </w:div>
        <w:div w:id="668605067">
          <w:marLeft w:val="0"/>
          <w:marRight w:val="0"/>
          <w:marTop w:val="0"/>
          <w:marBottom w:val="0"/>
          <w:divBdr>
            <w:top w:val="none" w:sz="0" w:space="0" w:color="auto"/>
            <w:left w:val="none" w:sz="0" w:space="0" w:color="auto"/>
            <w:bottom w:val="none" w:sz="0" w:space="0" w:color="auto"/>
            <w:right w:val="none" w:sz="0" w:space="0" w:color="auto"/>
          </w:divBdr>
        </w:div>
        <w:div w:id="1379352085">
          <w:marLeft w:val="0"/>
          <w:marRight w:val="0"/>
          <w:marTop w:val="0"/>
          <w:marBottom w:val="0"/>
          <w:divBdr>
            <w:top w:val="none" w:sz="0" w:space="0" w:color="auto"/>
            <w:left w:val="none" w:sz="0" w:space="0" w:color="auto"/>
            <w:bottom w:val="none" w:sz="0" w:space="0" w:color="auto"/>
            <w:right w:val="none" w:sz="0" w:space="0" w:color="auto"/>
          </w:divBdr>
        </w:div>
        <w:div w:id="978191561">
          <w:marLeft w:val="0"/>
          <w:marRight w:val="0"/>
          <w:marTop w:val="0"/>
          <w:marBottom w:val="0"/>
          <w:divBdr>
            <w:top w:val="none" w:sz="0" w:space="0" w:color="auto"/>
            <w:left w:val="none" w:sz="0" w:space="0" w:color="auto"/>
            <w:bottom w:val="none" w:sz="0" w:space="0" w:color="auto"/>
            <w:right w:val="none" w:sz="0" w:space="0" w:color="auto"/>
          </w:divBdr>
        </w:div>
        <w:div w:id="318268659">
          <w:marLeft w:val="0"/>
          <w:marRight w:val="0"/>
          <w:marTop w:val="0"/>
          <w:marBottom w:val="0"/>
          <w:divBdr>
            <w:top w:val="none" w:sz="0" w:space="0" w:color="auto"/>
            <w:left w:val="none" w:sz="0" w:space="0" w:color="auto"/>
            <w:bottom w:val="none" w:sz="0" w:space="0" w:color="auto"/>
            <w:right w:val="none" w:sz="0" w:space="0" w:color="auto"/>
          </w:divBdr>
        </w:div>
        <w:div w:id="1393966716">
          <w:marLeft w:val="0"/>
          <w:marRight w:val="0"/>
          <w:marTop w:val="0"/>
          <w:marBottom w:val="0"/>
          <w:divBdr>
            <w:top w:val="none" w:sz="0" w:space="0" w:color="auto"/>
            <w:left w:val="none" w:sz="0" w:space="0" w:color="auto"/>
            <w:bottom w:val="none" w:sz="0" w:space="0" w:color="auto"/>
            <w:right w:val="none" w:sz="0" w:space="0" w:color="auto"/>
          </w:divBdr>
        </w:div>
        <w:div w:id="633412324">
          <w:marLeft w:val="0"/>
          <w:marRight w:val="0"/>
          <w:marTop w:val="0"/>
          <w:marBottom w:val="0"/>
          <w:divBdr>
            <w:top w:val="none" w:sz="0" w:space="0" w:color="auto"/>
            <w:left w:val="none" w:sz="0" w:space="0" w:color="auto"/>
            <w:bottom w:val="none" w:sz="0" w:space="0" w:color="auto"/>
            <w:right w:val="none" w:sz="0" w:space="0" w:color="auto"/>
          </w:divBdr>
        </w:div>
      </w:divsChild>
    </w:div>
    <w:div w:id="1133988648">
      <w:bodyDiv w:val="1"/>
      <w:marLeft w:val="0"/>
      <w:marRight w:val="0"/>
      <w:marTop w:val="0"/>
      <w:marBottom w:val="0"/>
      <w:divBdr>
        <w:top w:val="none" w:sz="0" w:space="0" w:color="auto"/>
        <w:left w:val="none" w:sz="0" w:space="0" w:color="auto"/>
        <w:bottom w:val="none" w:sz="0" w:space="0" w:color="auto"/>
        <w:right w:val="none" w:sz="0" w:space="0" w:color="auto"/>
      </w:divBdr>
      <w:divsChild>
        <w:div w:id="1194925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4598</Characters>
  <Application>Microsoft Macintosh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2013-11-18T14:12:00Z</dcterms:created>
  <dcterms:modified xsi:type="dcterms:W3CDTF">2013-11-18T14:16:00Z</dcterms:modified>
</cp:coreProperties>
</file>